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3B" w:rsidRPr="00C3581D" w:rsidRDefault="0003713B" w:rsidP="00C3581D">
      <w:pPr>
        <w:spacing w:line="240" w:lineRule="auto"/>
        <w:contextualSpacing/>
        <w:rPr>
          <w:rFonts w:asciiTheme="minorHAnsi" w:hAnsiTheme="minorHAnsi"/>
          <w:szCs w:val="22"/>
        </w:rPr>
      </w:pPr>
      <w:bookmarkStart w:id="0" w:name="_GoBack"/>
      <w:r w:rsidRPr="00C3581D">
        <w:rPr>
          <w:rFonts w:asciiTheme="minorHAnsi" w:hAnsiTheme="minorHAnsi"/>
          <w:szCs w:val="22"/>
        </w:rPr>
        <w:t>FOR IMMEDIATE RELEASE</w:t>
      </w:r>
      <w:r w:rsidRPr="00C3581D">
        <w:rPr>
          <w:rFonts w:asciiTheme="minorHAnsi" w:hAnsiTheme="minorHAnsi"/>
          <w:szCs w:val="22"/>
        </w:rPr>
        <w:tab/>
      </w:r>
      <w:r w:rsidRPr="00C3581D">
        <w:rPr>
          <w:rFonts w:asciiTheme="minorHAnsi" w:hAnsiTheme="minorHAnsi"/>
          <w:szCs w:val="22"/>
        </w:rPr>
        <w:tab/>
      </w:r>
      <w:r w:rsidRPr="00C3581D">
        <w:rPr>
          <w:rFonts w:asciiTheme="minorHAnsi" w:hAnsiTheme="minorHAnsi"/>
          <w:szCs w:val="22"/>
        </w:rPr>
        <w:tab/>
      </w:r>
      <w:r w:rsidRPr="00C3581D">
        <w:rPr>
          <w:rFonts w:asciiTheme="minorHAnsi" w:hAnsiTheme="minorHAnsi"/>
          <w:szCs w:val="22"/>
        </w:rPr>
        <w:tab/>
      </w:r>
      <w:r w:rsidRPr="00C3581D">
        <w:rPr>
          <w:rFonts w:asciiTheme="minorHAnsi" w:hAnsiTheme="minorHAnsi"/>
          <w:szCs w:val="22"/>
        </w:rPr>
        <w:tab/>
      </w:r>
      <w:r w:rsidRPr="00C3581D">
        <w:rPr>
          <w:rFonts w:asciiTheme="minorHAnsi" w:hAnsiTheme="minorHAnsi"/>
          <w:szCs w:val="22"/>
        </w:rPr>
        <w:tab/>
        <w:t xml:space="preserve">     CONTACT: Casie Conlon, CEO</w:t>
      </w:r>
    </w:p>
    <w:p w:rsidR="0003713B" w:rsidRPr="00C3581D" w:rsidRDefault="0003713B" w:rsidP="00C3581D">
      <w:pPr>
        <w:spacing w:line="240" w:lineRule="auto"/>
        <w:contextualSpacing/>
        <w:jc w:val="right"/>
        <w:rPr>
          <w:rFonts w:asciiTheme="minorHAnsi" w:hAnsiTheme="minorHAnsi"/>
          <w:szCs w:val="22"/>
        </w:rPr>
      </w:pPr>
      <w:r w:rsidRPr="00C3581D">
        <w:rPr>
          <w:rFonts w:asciiTheme="minorHAnsi" w:hAnsiTheme="minorHAnsi"/>
          <w:szCs w:val="22"/>
        </w:rPr>
        <w:t xml:space="preserve">casie@coar.com </w:t>
      </w:r>
    </w:p>
    <w:p w:rsidR="0003713B" w:rsidRPr="00C3581D" w:rsidRDefault="0003713B" w:rsidP="00C3581D">
      <w:pPr>
        <w:spacing w:line="240" w:lineRule="auto"/>
        <w:contextualSpacing/>
        <w:jc w:val="right"/>
        <w:rPr>
          <w:rFonts w:asciiTheme="minorHAnsi" w:hAnsiTheme="minorHAnsi"/>
          <w:szCs w:val="22"/>
        </w:rPr>
      </w:pPr>
      <w:r w:rsidRPr="00C3581D">
        <w:rPr>
          <w:rFonts w:asciiTheme="minorHAnsi" w:hAnsiTheme="minorHAnsi"/>
          <w:szCs w:val="22"/>
        </w:rPr>
        <w:t>541-382-6027</w:t>
      </w:r>
    </w:p>
    <w:p w:rsidR="0003713B" w:rsidRPr="00C3581D" w:rsidRDefault="0003713B" w:rsidP="00C3581D">
      <w:pPr>
        <w:spacing w:line="240" w:lineRule="auto"/>
        <w:contextualSpacing/>
        <w:jc w:val="right"/>
        <w:rPr>
          <w:rFonts w:asciiTheme="minorHAnsi" w:hAnsiTheme="minorHAnsi"/>
          <w:szCs w:val="22"/>
        </w:rPr>
      </w:pPr>
    </w:p>
    <w:p w:rsidR="0003713B" w:rsidRPr="00C3581D" w:rsidRDefault="0003713B" w:rsidP="00C3581D">
      <w:pPr>
        <w:spacing w:line="240" w:lineRule="auto"/>
        <w:contextualSpacing/>
        <w:jc w:val="center"/>
        <w:rPr>
          <w:rFonts w:asciiTheme="minorHAnsi" w:hAnsiTheme="minorHAnsi"/>
          <w:szCs w:val="22"/>
        </w:rPr>
      </w:pPr>
      <w:r w:rsidRPr="00C3581D">
        <w:rPr>
          <w:rFonts w:asciiTheme="minorHAnsi" w:hAnsiTheme="minorHAnsi"/>
          <w:szCs w:val="22"/>
        </w:rPr>
        <w:t>Building a Better Central Oregon Nominations Open</w:t>
      </w:r>
    </w:p>
    <w:p w:rsidR="00C3581D" w:rsidRPr="00E66505" w:rsidRDefault="0003713B" w:rsidP="00E66505">
      <w:pPr>
        <w:pStyle w:val="FreeForm"/>
        <w:contextualSpacing/>
        <w:jc w:val="both"/>
        <w:rPr>
          <w:rFonts w:ascii="MingLiU-ExtB" w:eastAsia="MingLiU-ExtB" w:hAnsi="MingLiU-ExtB" w:cs="MingLiU-ExtB"/>
          <w:sz w:val="22"/>
          <w:szCs w:val="22"/>
        </w:rPr>
      </w:pPr>
      <w:r w:rsidRPr="00C3581D">
        <w:rPr>
          <w:rFonts w:asciiTheme="minorHAnsi" w:hAnsiTheme="minorHAnsi"/>
          <w:sz w:val="22"/>
          <w:szCs w:val="22"/>
        </w:rPr>
        <w:t>Bend, OR (April 17, 2014). Thirty-nine years ago the Building a Better Central Oregon Awards (BBCO)</w:t>
      </w:r>
      <w:r w:rsidR="00C3581D">
        <w:rPr>
          <w:rFonts w:asciiTheme="minorHAnsi" w:hAnsiTheme="minorHAnsi"/>
          <w:sz w:val="22"/>
          <w:szCs w:val="22"/>
        </w:rPr>
        <w:t xml:space="preserve"> </w:t>
      </w:r>
      <w:r w:rsidRPr="00C3581D">
        <w:rPr>
          <w:rFonts w:asciiTheme="minorHAnsi" w:hAnsiTheme="minorHAnsi"/>
          <w:sz w:val="22"/>
          <w:szCs w:val="22"/>
        </w:rPr>
        <w:t xml:space="preserve">were </w:t>
      </w:r>
      <w:r w:rsidR="00C3581D">
        <w:rPr>
          <w:rFonts w:asciiTheme="minorHAnsi" w:hAnsiTheme="minorHAnsi"/>
          <w:sz w:val="22"/>
          <w:szCs w:val="22"/>
        </w:rPr>
        <w:t xml:space="preserve">established </w:t>
      </w:r>
      <w:r w:rsidRPr="00C3581D">
        <w:rPr>
          <w:rFonts w:asciiTheme="minorHAnsi" w:hAnsiTheme="minorHAnsi"/>
          <w:sz w:val="22"/>
          <w:szCs w:val="22"/>
        </w:rPr>
        <w:t>during an economic downturn, when interest rates were in the double digits and very little was happening to beautify Central Oregon communities. Today, this event recognizes</w:t>
      </w:r>
      <w:r w:rsidR="00C3581D">
        <w:rPr>
          <w:rFonts w:asciiTheme="minorHAnsi" w:hAnsiTheme="minorHAnsi"/>
          <w:sz w:val="22"/>
          <w:szCs w:val="22"/>
        </w:rPr>
        <w:t xml:space="preserve"> worthy nominees</w:t>
      </w:r>
      <w:r w:rsidRPr="00C3581D">
        <w:rPr>
          <w:rFonts w:asciiTheme="minorHAnsi" w:hAnsiTheme="minorHAnsi"/>
          <w:sz w:val="22"/>
          <w:szCs w:val="22"/>
        </w:rPr>
        <w:t xml:space="preserve"> who have enhanced their community with outstanding new or renovated residential, commercial or industrial buildings. </w:t>
      </w:r>
      <w:r w:rsidR="00E66505">
        <w:rPr>
          <w:rFonts w:asciiTheme="minorHAnsi" w:hAnsiTheme="minorHAnsi"/>
          <w:sz w:val="22"/>
          <w:szCs w:val="22"/>
        </w:rPr>
        <w:t xml:space="preserve">Nominations come from the community and from members of the Central Oregon Association of </w:t>
      </w:r>
      <w:r w:rsidR="00E66505" w:rsidRPr="00E66505">
        <w:rPr>
          <w:rFonts w:asciiTheme="minorHAnsi" w:hAnsiTheme="minorHAnsi"/>
          <w:sz w:val="22"/>
          <w:szCs w:val="22"/>
        </w:rPr>
        <w:t>REALTORS</w:t>
      </w:r>
      <w:r w:rsidR="00E66505" w:rsidRPr="00E66505">
        <w:rPr>
          <w:rFonts w:asciiTheme="minorHAnsi" w:eastAsia="MingLiU-ExtB" w:hAnsiTheme="minorHAnsi" w:cs="MingLiU-ExtB"/>
          <w:sz w:val="22"/>
          <w:szCs w:val="22"/>
        </w:rPr>
        <w:t>® (COAR).</w:t>
      </w:r>
      <w:r w:rsidR="00E66505">
        <w:rPr>
          <w:rFonts w:asciiTheme="minorHAnsi" w:eastAsia="MingLiU-ExtB" w:hAnsiTheme="minorHAnsi" w:cs="MingLiU-ExtB"/>
          <w:sz w:val="22"/>
          <w:szCs w:val="22"/>
        </w:rPr>
        <w:t xml:space="preserve"> </w:t>
      </w:r>
      <w:r w:rsidRPr="00C3581D">
        <w:rPr>
          <w:rFonts w:asciiTheme="minorHAnsi" w:hAnsiTheme="minorHAnsi"/>
          <w:szCs w:val="22"/>
        </w:rPr>
        <w:t xml:space="preserve">A committee of </w:t>
      </w:r>
      <w:r w:rsidR="00E66505">
        <w:rPr>
          <w:rFonts w:asciiTheme="minorHAnsi" w:hAnsiTheme="minorHAnsi"/>
          <w:szCs w:val="22"/>
        </w:rPr>
        <w:t>COAR</w:t>
      </w:r>
      <w:r w:rsidR="00C3581D">
        <w:rPr>
          <w:rFonts w:asciiTheme="minorHAnsi" w:hAnsiTheme="minorHAnsi"/>
          <w:szCs w:val="22"/>
        </w:rPr>
        <w:t xml:space="preserve"> members select and tour</w:t>
      </w:r>
      <w:r w:rsidRPr="00C3581D">
        <w:rPr>
          <w:rFonts w:asciiTheme="minorHAnsi" w:hAnsiTheme="minorHAnsi"/>
          <w:szCs w:val="22"/>
        </w:rPr>
        <w:t xml:space="preserve"> the final winners</w:t>
      </w:r>
      <w:r w:rsidR="00C3581D">
        <w:rPr>
          <w:rFonts w:asciiTheme="minorHAnsi" w:hAnsiTheme="minorHAnsi"/>
          <w:szCs w:val="22"/>
        </w:rPr>
        <w:t xml:space="preserve"> based on the following criteria:</w:t>
      </w:r>
    </w:p>
    <w:p w:rsidR="00C3581D" w:rsidRPr="00C3581D" w:rsidRDefault="00C3581D" w:rsidP="00C3581D">
      <w:pPr>
        <w:pStyle w:val="ListParagraph"/>
        <w:numPr>
          <w:ilvl w:val="0"/>
          <w:numId w:val="1"/>
        </w:numPr>
        <w:spacing w:line="240" w:lineRule="auto"/>
        <w:contextualSpacing/>
        <w:jc w:val="both"/>
        <w:rPr>
          <w:rFonts w:asciiTheme="minorHAnsi" w:hAnsiTheme="minorHAnsi"/>
          <w:szCs w:val="22"/>
        </w:rPr>
      </w:pPr>
      <w:r w:rsidRPr="00C3581D">
        <w:rPr>
          <w:rFonts w:asciiTheme="minorHAnsi" w:hAnsiTheme="minorHAnsi"/>
          <w:szCs w:val="22"/>
        </w:rPr>
        <w:t>P</w:t>
      </w:r>
      <w:r w:rsidR="00E66505">
        <w:rPr>
          <w:rFonts w:asciiTheme="minorHAnsi" w:hAnsiTheme="minorHAnsi"/>
          <w:szCs w:val="22"/>
        </w:rPr>
        <w:t>roperty must be within Crook, Deschutes or Jefferson counties.</w:t>
      </w:r>
    </w:p>
    <w:p w:rsidR="00C3581D" w:rsidRPr="00C3581D" w:rsidRDefault="00C3581D" w:rsidP="00C3581D">
      <w:pPr>
        <w:pStyle w:val="ListParagraph"/>
        <w:numPr>
          <w:ilvl w:val="0"/>
          <w:numId w:val="1"/>
        </w:numPr>
        <w:spacing w:line="240" w:lineRule="auto"/>
        <w:contextualSpacing/>
        <w:jc w:val="both"/>
        <w:rPr>
          <w:rFonts w:asciiTheme="minorHAnsi" w:hAnsiTheme="minorHAnsi"/>
          <w:szCs w:val="22"/>
        </w:rPr>
      </w:pPr>
      <w:r w:rsidRPr="00C3581D">
        <w:rPr>
          <w:rFonts w:asciiTheme="minorHAnsi" w:hAnsiTheme="minorHAnsi"/>
          <w:szCs w:val="22"/>
        </w:rPr>
        <w:t>Must have been completed within the last 2 years</w:t>
      </w:r>
      <w:r w:rsidR="00E66505">
        <w:rPr>
          <w:rFonts w:asciiTheme="minorHAnsi" w:hAnsiTheme="minorHAnsi"/>
          <w:szCs w:val="22"/>
        </w:rPr>
        <w:t>.</w:t>
      </w:r>
    </w:p>
    <w:p w:rsidR="00C3581D" w:rsidRPr="00C3581D" w:rsidRDefault="00C3581D" w:rsidP="00C3581D">
      <w:pPr>
        <w:pStyle w:val="ListParagraph"/>
        <w:numPr>
          <w:ilvl w:val="0"/>
          <w:numId w:val="1"/>
        </w:numPr>
        <w:spacing w:line="240" w:lineRule="auto"/>
        <w:contextualSpacing/>
        <w:jc w:val="both"/>
        <w:rPr>
          <w:rFonts w:asciiTheme="minorHAnsi" w:hAnsiTheme="minorHAnsi"/>
          <w:szCs w:val="22"/>
        </w:rPr>
      </w:pPr>
      <w:r w:rsidRPr="00C3581D">
        <w:rPr>
          <w:rFonts w:asciiTheme="minorHAnsi" w:hAnsiTheme="minorHAnsi"/>
          <w:szCs w:val="22"/>
        </w:rPr>
        <w:t>Have significant impact on, or enhancement to the community, some examples are as follows:</w:t>
      </w:r>
    </w:p>
    <w:p w:rsidR="00C3581D" w:rsidRPr="00C3581D" w:rsidRDefault="00C3581D" w:rsidP="00C3581D">
      <w:pPr>
        <w:pStyle w:val="ListParagraph"/>
        <w:numPr>
          <w:ilvl w:val="1"/>
          <w:numId w:val="1"/>
        </w:numPr>
        <w:spacing w:line="240" w:lineRule="auto"/>
        <w:contextualSpacing/>
        <w:jc w:val="both"/>
        <w:rPr>
          <w:rFonts w:asciiTheme="minorHAnsi" w:hAnsiTheme="minorHAnsi"/>
          <w:szCs w:val="22"/>
        </w:rPr>
      </w:pPr>
      <w:r>
        <w:rPr>
          <w:rFonts w:asciiTheme="minorHAnsi" w:hAnsiTheme="minorHAnsi"/>
          <w:szCs w:val="22"/>
        </w:rPr>
        <w:t>Local economic impact, neighborhood improvement, community improvement, n</w:t>
      </w:r>
      <w:r w:rsidRPr="00C3581D">
        <w:rPr>
          <w:rFonts w:asciiTheme="minorHAnsi" w:hAnsiTheme="minorHAnsi"/>
          <w:szCs w:val="22"/>
        </w:rPr>
        <w:t>eighborhood/Community beautification, unique de</w:t>
      </w:r>
      <w:r>
        <w:rPr>
          <w:rFonts w:asciiTheme="minorHAnsi" w:hAnsiTheme="minorHAnsi"/>
          <w:szCs w:val="22"/>
        </w:rPr>
        <w:t>sign and/or</w:t>
      </w:r>
      <w:r w:rsidRPr="00C3581D">
        <w:rPr>
          <w:rFonts w:asciiTheme="minorHAnsi" w:hAnsiTheme="minorHAnsi"/>
          <w:szCs w:val="22"/>
        </w:rPr>
        <w:t xml:space="preserve"> unique use of materials</w:t>
      </w:r>
      <w:r>
        <w:rPr>
          <w:rFonts w:asciiTheme="minorHAnsi" w:hAnsiTheme="minorHAnsi"/>
          <w:szCs w:val="22"/>
        </w:rPr>
        <w:t>.</w:t>
      </w:r>
    </w:p>
    <w:p w:rsidR="00C3581D" w:rsidRPr="00C3581D" w:rsidRDefault="00C3581D" w:rsidP="00C3581D">
      <w:pPr>
        <w:pStyle w:val="ListParagraph"/>
        <w:numPr>
          <w:ilvl w:val="0"/>
          <w:numId w:val="1"/>
        </w:numPr>
        <w:spacing w:line="240" w:lineRule="auto"/>
        <w:contextualSpacing/>
        <w:jc w:val="both"/>
        <w:rPr>
          <w:rFonts w:asciiTheme="minorHAnsi" w:hAnsiTheme="minorHAnsi"/>
          <w:szCs w:val="22"/>
        </w:rPr>
      </w:pPr>
      <w:r w:rsidRPr="00C3581D">
        <w:rPr>
          <w:rFonts w:asciiTheme="minorHAnsi" w:hAnsiTheme="minorHAnsi"/>
          <w:szCs w:val="22"/>
        </w:rPr>
        <w:t>Can be new construction and/or renovation/restoration such as, but not limited to the following:</w:t>
      </w:r>
    </w:p>
    <w:p w:rsidR="00C3581D" w:rsidRPr="00C3581D" w:rsidRDefault="00C3581D" w:rsidP="00C3581D">
      <w:pPr>
        <w:pStyle w:val="ListParagraph"/>
        <w:numPr>
          <w:ilvl w:val="1"/>
          <w:numId w:val="1"/>
        </w:numPr>
        <w:spacing w:line="240" w:lineRule="auto"/>
        <w:contextualSpacing/>
        <w:jc w:val="both"/>
        <w:rPr>
          <w:rFonts w:asciiTheme="minorHAnsi" w:hAnsiTheme="minorHAnsi"/>
          <w:szCs w:val="22"/>
        </w:rPr>
      </w:pPr>
      <w:r w:rsidRPr="00C3581D">
        <w:rPr>
          <w:rFonts w:asciiTheme="minorHAnsi" w:hAnsiTheme="minorHAnsi"/>
          <w:szCs w:val="22"/>
        </w:rPr>
        <w:t>Commercial construction (office, retail, industrial, multi-fam</w:t>
      </w:r>
      <w:r>
        <w:rPr>
          <w:rFonts w:asciiTheme="minorHAnsi" w:hAnsiTheme="minorHAnsi"/>
          <w:szCs w:val="22"/>
        </w:rPr>
        <w:t>ily, etc.), community projects or c</w:t>
      </w:r>
      <w:r w:rsidRPr="00C3581D">
        <w:rPr>
          <w:rFonts w:asciiTheme="minorHAnsi" w:hAnsiTheme="minorHAnsi"/>
          <w:szCs w:val="22"/>
        </w:rPr>
        <w:t>ommunity art</w:t>
      </w:r>
      <w:r>
        <w:rPr>
          <w:rFonts w:asciiTheme="minorHAnsi" w:hAnsiTheme="minorHAnsi"/>
          <w:szCs w:val="22"/>
        </w:rPr>
        <w:t>.</w:t>
      </w:r>
    </w:p>
    <w:p w:rsidR="00C3581D" w:rsidRDefault="00C3581D" w:rsidP="00C3581D">
      <w:pPr>
        <w:spacing w:after="0" w:line="240" w:lineRule="auto"/>
        <w:contextualSpacing/>
        <w:jc w:val="both"/>
        <w:rPr>
          <w:rFonts w:asciiTheme="minorHAnsi" w:hAnsiTheme="minorHAnsi"/>
          <w:szCs w:val="22"/>
        </w:rPr>
      </w:pPr>
    </w:p>
    <w:p w:rsidR="0003713B" w:rsidRPr="00C3581D" w:rsidRDefault="00C3581D" w:rsidP="00C3581D">
      <w:pPr>
        <w:spacing w:after="0" w:line="240" w:lineRule="auto"/>
        <w:contextualSpacing/>
        <w:jc w:val="both"/>
        <w:rPr>
          <w:rFonts w:asciiTheme="minorHAnsi" w:hAnsiTheme="minorHAnsi"/>
          <w:szCs w:val="22"/>
        </w:rPr>
      </w:pPr>
      <w:r>
        <w:rPr>
          <w:rFonts w:asciiTheme="minorHAnsi" w:hAnsiTheme="minorHAnsi"/>
          <w:szCs w:val="22"/>
        </w:rPr>
        <w:t>The awards will be</w:t>
      </w:r>
      <w:r w:rsidR="00E66505">
        <w:rPr>
          <w:rFonts w:asciiTheme="minorHAnsi" w:hAnsiTheme="minorHAnsi"/>
          <w:szCs w:val="22"/>
        </w:rPr>
        <w:t xml:space="preserve"> presented at a ceremony on </w:t>
      </w:r>
      <w:r w:rsidR="0003713B" w:rsidRPr="00C3581D">
        <w:rPr>
          <w:rFonts w:asciiTheme="minorHAnsi" w:hAnsiTheme="minorHAnsi"/>
          <w:szCs w:val="22"/>
        </w:rPr>
        <w:t>October 22</w:t>
      </w:r>
      <w:r>
        <w:rPr>
          <w:rFonts w:asciiTheme="minorHAnsi" w:hAnsiTheme="minorHAnsi"/>
          <w:szCs w:val="22"/>
        </w:rPr>
        <w:t>, 2015</w:t>
      </w:r>
      <w:r w:rsidR="0003713B" w:rsidRPr="00C3581D">
        <w:rPr>
          <w:rFonts w:asciiTheme="minorHAnsi" w:hAnsiTheme="minorHAnsi"/>
          <w:szCs w:val="22"/>
        </w:rPr>
        <w:t>. Some examples of 2014</w:t>
      </w:r>
      <w:r>
        <w:rPr>
          <w:rFonts w:asciiTheme="minorHAnsi" w:hAnsiTheme="minorHAnsi"/>
          <w:szCs w:val="22"/>
        </w:rPr>
        <w:t xml:space="preserve"> recipients were</w:t>
      </w:r>
      <w:r w:rsidR="0003713B" w:rsidRPr="00C3581D">
        <w:rPr>
          <w:rFonts w:asciiTheme="minorHAnsi" w:hAnsiTheme="minorHAnsi"/>
          <w:szCs w:val="22"/>
        </w:rPr>
        <w:t xml:space="preserve">: </w:t>
      </w:r>
      <w:r w:rsidR="0003713B" w:rsidRPr="00C3581D">
        <w:rPr>
          <w:rFonts w:asciiTheme="minorHAnsi" w:eastAsia="Calibri" w:hAnsiTheme="minorHAnsi" w:cs="Helvetica"/>
          <w:color w:val="141823"/>
          <w:szCs w:val="22"/>
          <w:shd w:val="clear" w:color="auto" w:fill="FFFFFF"/>
        </w:rPr>
        <w:t>Wall Street Suites</w:t>
      </w:r>
      <w:r w:rsidR="0003713B" w:rsidRPr="00C3581D">
        <w:rPr>
          <w:rFonts w:asciiTheme="minorHAnsi" w:hAnsiTheme="minorHAnsi"/>
          <w:szCs w:val="22"/>
        </w:rPr>
        <w:t xml:space="preserve">, </w:t>
      </w:r>
      <w:r w:rsidR="0003713B" w:rsidRPr="00C3581D">
        <w:rPr>
          <w:rFonts w:asciiTheme="minorHAnsi" w:eastAsia="Calibri" w:hAnsiTheme="minorHAnsi"/>
          <w:szCs w:val="22"/>
        </w:rPr>
        <w:t>Little Deschutes Lodge II</w:t>
      </w:r>
      <w:r w:rsidR="0003713B" w:rsidRPr="00C3581D">
        <w:rPr>
          <w:rFonts w:asciiTheme="minorHAnsi" w:hAnsiTheme="minorHAnsi"/>
          <w:szCs w:val="22"/>
        </w:rPr>
        <w:t xml:space="preserve">, </w:t>
      </w:r>
      <w:r w:rsidR="0003713B" w:rsidRPr="00C3581D">
        <w:rPr>
          <w:rFonts w:asciiTheme="minorHAnsi" w:eastAsia="Calibri" w:hAnsiTheme="minorHAnsi"/>
          <w:szCs w:val="22"/>
        </w:rPr>
        <w:t>The Lot</w:t>
      </w:r>
      <w:r w:rsidR="0003713B" w:rsidRPr="00C3581D">
        <w:rPr>
          <w:rFonts w:asciiTheme="minorHAnsi" w:hAnsiTheme="minorHAnsi"/>
          <w:szCs w:val="22"/>
        </w:rPr>
        <w:t xml:space="preserve">, </w:t>
      </w:r>
      <w:r w:rsidR="0003713B" w:rsidRPr="00C3581D">
        <w:rPr>
          <w:rFonts w:asciiTheme="minorHAnsi" w:eastAsia="Calibri" w:hAnsiTheme="minorHAnsi"/>
          <w:szCs w:val="22"/>
        </w:rPr>
        <w:t>Maragas Winery</w:t>
      </w:r>
      <w:r w:rsidR="0003713B" w:rsidRPr="00C3581D">
        <w:rPr>
          <w:rFonts w:asciiTheme="minorHAnsi" w:hAnsiTheme="minorHAnsi"/>
          <w:szCs w:val="22"/>
        </w:rPr>
        <w:t xml:space="preserve">, </w:t>
      </w:r>
      <w:r w:rsidR="0003713B" w:rsidRPr="00C3581D">
        <w:rPr>
          <w:rFonts w:asciiTheme="minorHAnsi" w:eastAsia="Calibri" w:hAnsiTheme="minorHAnsi"/>
          <w:szCs w:val="22"/>
        </w:rPr>
        <w:t>Wild Ride Brew</w:t>
      </w:r>
      <w:r w:rsidR="0003713B" w:rsidRPr="00C3581D">
        <w:rPr>
          <w:rFonts w:asciiTheme="minorHAnsi" w:hAnsiTheme="minorHAnsi"/>
          <w:szCs w:val="22"/>
        </w:rPr>
        <w:t xml:space="preserve">, </w:t>
      </w:r>
      <w:r w:rsidR="0003713B" w:rsidRPr="00C3581D">
        <w:rPr>
          <w:rFonts w:asciiTheme="minorHAnsi" w:eastAsia="Calibri" w:hAnsiTheme="minorHAnsi"/>
          <w:szCs w:val="22"/>
        </w:rPr>
        <w:t>Barney Prines Steakhouse</w:t>
      </w:r>
      <w:r w:rsidR="0003713B" w:rsidRPr="00C3581D">
        <w:rPr>
          <w:rFonts w:asciiTheme="minorHAnsi" w:hAnsiTheme="minorHAnsi"/>
          <w:szCs w:val="22"/>
        </w:rPr>
        <w:t xml:space="preserve"> and </w:t>
      </w:r>
      <w:r w:rsidR="0003713B" w:rsidRPr="00C3581D">
        <w:rPr>
          <w:rFonts w:asciiTheme="minorHAnsi" w:eastAsia="Calibri" w:hAnsiTheme="minorHAnsi"/>
          <w:szCs w:val="22"/>
        </w:rPr>
        <w:t>Dawg House II.</w:t>
      </w:r>
      <w:r w:rsidR="0003713B" w:rsidRPr="00C3581D">
        <w:rPr>
          <w:rFonts w:asciiTheme="minorHAnsi" w:hAnsiTheme="minorHAnsi"/>
          <w:szCs w:val="22"/>
        </w:rPr>
        <w:t xml:space="preserve">  We are currently accepting nominations for BBCO awards throu</w:t>
      </w:r>
      <w:r w:rsidR="007C6793" w:rsidRPr="00C3581D">
        <w:rPr>
          <w:rFonts w:asciiTheme="minorHAnsi" w:hAnsiTheme="minorHAnsi"/>
          <w:szCs w:val="22"/>
        </w:rPr>
        <w:t xml:space="preserve">gh August 15, 2015. For </w:t>
      </w:r>
      <w:r w:rsidRPr="00C3581D">
        <w:rPr>
          <w:rFonts w:asciiTheme="minorHAnsi" w:hAnsiTheme="minorHAnsi"/>
          <w:szCs w:val="22"/>
        </w:rPr>
        <w:t xml:space="preserve">a nomination form please visit </w:t>
      </w:r>
      <w:hyperlink r:id="rId5" w:history="1">
        <w:r w:rsidRPr="00C3581D">
          <w:rPr>
            <w:rStyle w:val="Hyperlink"/>
            <w:rFonts w:asciiTheme="minorHAnsi" w:hAnsiTheme="minorHAnsi"/>
            <w:szCs w:val="22"/>
          </w:rPr>
          <w:t>http://www.coar.com/member-benefits/awards</w:t>
        </w:r>
      </w:hyperlink>
      <w:r w:rsidRPr="00C3581D">
        <w:rPr>
          <w:rFonts w:asciiTheme="minorHAnsi" w:hAnsiTheme="minorHAnsi"/>
          <w:szCs w:val="22"/>
        </w:rPr>
        <w:t xml:space="preserve"> or contact us at 541-382-6027.</w:t>
      </w:r>
    </w:p>
    <w:p w:rsidR="00C3581D" w:rsidRPr="00C3581D" w:rsidRDefault="00C3581D" w:rsidP="00C3581D">
      <w:pPr>
        <w:spacing w:after="0" w:line="240" w:lineRule="auto"/>
        <w:contextualSpacing/>
        <w:jc w:val="both"/>
        <w:rPr>
          <w:rFonts w:asciiTheme="minorHAnsi" w:hAnsiTheme="minorHAnsi"/>
          <w:szCs w:val="22"/>
        </w:rPr>
      </w:pPr>
    </w:p>
    <w:p w:rsidR="00C3581D" w:rsidRPr="00C3581D" w:rsidRDefault="00C3581D" w:rsidP="00C3581D">
      <w:pPr>
        <w:spacing w:line="240" w:lineRule="auto"/>
        <w:contextualSpacing/>
        <w:jc w:val="center"/>
        <w:rPr>
          <w:rFonts w:asciiTheme="minorHAnsi" w:hAnsiTheme="minorHAnsi"/>
          <w:szCs w:val="22"/>
        </w:rPr>
      </w:pPr>
      <w:r w:rsidRPr="00C3581D">
        <w:rPr>
          <w:rFonts w:asciiTheme="minorHAnsi" w:hAnsiTheme="minorHAnsi"/>
          <w:szCs w:val="22"/>
        </w:rPr>
        <w:t>###</w:t>
      </w:r>
    </w:p>
    <w:p w:rsidR="00C3581D" w:rsidRPr="00C3581D" w:rsidRDefault="00C3581D" w:rsidP="00C3581D">
      <w:pPr>
        <w:spacing w:line="240" w:lineRule="auto"/>
        <w:contextualSpacing/>
        <w:jc w:val="both"/>
        <w:rPr>
          <w:rFonts w:asciiTheme="minorHAnsi" w:hAnsiTheme="minorHAnsi"/>
          <w:szCs w:val="22"/>
        </w:rPr>
      </w:pPr>
      <w:r w:rsidRPr="00C3581D">
        <w:rPr>
          <w:rFonts w:asciiTheme="minorHAnsi" w:hAnsiTheme="minorHAnsi"/>
          <w:szCs w:val="22"/>
        </w:rPr>
        <w:t>The Central Oregon Association of REALTORS® (COAR) is your voice in real estate industry in Crook, Deschutes, Jefferson and Harney Counties. COAR serves REALTORS® by maintaining ethical standards, providing continuing education, promoting the value of REALTORS®, and advocating on behalf of the real estate industry. COAR serves the public by working to build better communities by supporting quality growth and seeking sustainable economies and housing opportunities that embrace the environmental qualities we cherish, while protecting a property owner's ability to own, use, buy, and sell property.</w:t>
      </w:r>
    </w:p>
    <w:p w:rsidR="00C3581D" w:rsidRPr="00C3581D" w:rsidRDefault="00C3581D" w:rsidP="00C3581D">
      <w:pPr>
        <w:spacing w:line="240" w:lineRule="auto"/>
        <w:contextualSpacing/>
        <w:jc w:val="both"/>
        <w:rPr>
          <w:rFonts w:asciiTheme="minorHAnsi" w:hAnsiTheme="minorHAnsi"/>
          <w:szCs w:val="22"/>
        </w:rPr>
      </w:pPr>
    </w:p>
    <w:p w:rsidR="00C3581D" w:rsidRPr="00C3581D" w:rsidRDefault="00C3581D" w:rsidP="00C3581D">
      <w:pPr>
        <w:spacing w:line="240" w:lineRule="auto"/>
        <w:contextualSpacing/>
        <w:jc w:val="both"/>
        <w:rPr>
          <w:rFonts w:asciiTheme="minorHAnsi" w:hAnsiTheme="minorHAnsi"/>
          <w:szCs w:val="22"/>
        </w:rPr>
      </w:pPr>
      <w:r w:rsidRPr="00C3581D">
        <w:rPr>
          <w:rFonts w:asciiTheme="minorHAnsi" w:hAnsiTheme="minorHAnsi"/>
          <w:szCs w:val="22"/>
        </w:rPr>
        <w:t xml:space="preserve">COAR, the Central Oregon Association of REALTORS®, is the association comprised of licensed REALTORS® in Central Oregon affiliated with the Oregon Association REALTORS® (OAR) and the National Association of REALTORS® (NAR), and interested representatives from the business community. The Association has over 1400 active REALTORS® and approximately 30 affiliate companies. </w:t>
      </w:r>
    </w:p>
    <w:bookmarkEnd w:id="0"/>
    <w:p w:rsidR="00C3581D" w:rsidRPr="00C3581D" w:rsidRDefault="00C3581D" w:rsidP="00C3581D">
      <w:pPr>
        <w:spacing w:line="240" w:lineRule="auto"/>
        <w:contextualSpacing/>
        <w:jc w:val="center"/>
        <w:rPr>
          <w:rFonts w:asciiTheme="minorHAnsi" w:hAnsiTheme="minorHAnsi"/>
          <w:szCs w:val="22"/>
        </w:rPr>
      </w:pPr>
    </w:p>
    <w:p w:rsidR="00C3581D" w:rsidRPr="0003713B" w:rsidRDefault="00C3581D" w:rsidP="00C3581D">
      <w:pPr>
        <w:spacing w:line="240" w:lineRule="auto"/>
        <w:contextualSpacing/>
        <w:jc w:val="center"/>
        <w:rPr>
          <w:rFonts w:asciiTheme="minorHAnsi" w:hAnsiTheme="minorHAnsi"/>
          <w:szCs w:val="22"/>
        </w:rPr>
      </w:pPr>
      <w:r w:rsidRPr="00C3581D">
        <w:rPr>
          <w:rFonts w:asciiTheme="minorHAnsi" w:hAnsiTheme="minorHAnsi"/>
          <w:szCs w:val="22"/>
        </w:rPr>
        <w:t>###</w:t>
      </w:r>
    </w:p>
    <w:p w:rsidR="00494AE9" w:rsidRDefault="00494AE9"/>
    <w:sectPr w:rsidR="0049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7F3"/>
    <w:multiLevelType w:val="hybridMultilevel"/>
    <w:tmpl w:val="EC5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B4F35"/>
    <w:multiLevelType w:val="hybridMultilevel"/>
    <w:tmpl w:val="EE20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3B"/>
    <w:rsid w:val="0003713B"/>
    <w:rsid w:val="00494AE9"/>
    <w:rsid w:val="007C6793"/>
    <w:rsid w:val="00C3581D"/>
    <w:rsid w:val="00E6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0CBD-7902-466E-8E95-26DC3FF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3B"/>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713B"/>
    <w:pPr>
      <w:spacing w:after="0" w:line="240" w:lineRule="auto"/>
    </w:pPr>
    <w:rPr>
      <w:rFonts w:ascii="Helvetica" w:eastAsia="ヒラギノ角ゴ Pro W3" w:hAnsi="Helvetica" w:cs="Times New Roman"/>
      <w:color w:val="000000"/>
      <w:sz w:val="24"/>
      <w:szCs w:val="20"/>
    </w:rPr>
  </w:style>
  <w:style w:type="paragraph" w:styleId="ListParagraph">
    <w:name w:val="List Paragraph"/>
    <w:qFormat/>
    <w:rsid w:val="0003713B"/>
    <w:pPr>
      <w:spacing w:after="0" w:line="276" w:lineRule="auto"/>
      <w:ind w:left="720"/>
    </w:pPr>
    <w:rPr>
      <w:rFonts w:ascii="Lucida Grande" w:eastAsia="ヒラギノ角ゴ Pro W3" w:hAnsi="Lucida Grande" w:cs="Times New Roman"/>
      <w:color w:val="000000"/>
      <w:szCs w:val="20"/>
    </w:rPr>
  </w:style>
  <w:style w:type="character" w:styleId="Hyperlink">
    <w:name w:val="Hyperlink"/>
    <w:basedOn w:val="DefaultParagraphFont"/>
    <w:uiPriority w:val="99"/>
    <w:unhideWhenUsed/>
    <w:rsid w:val="00C35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ar.com/member-benefits/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Oregon</dc:creator>
  <cp:keywords/>
  <dc:description/>
  <cp:lastModifiedBy>Central Oregon</cp:lastModifiedBy>
  <cp:revision>4</cp:revision>
  <dcterms:created xsi:type="dcterms:W3CDTF">2015-04-16T21:30:00Z</dcterms:created>
  <dcterms:modified xsi:type="dcterms:W3CDTF">2015-04-17T15:53:00Z</dcterms:modified>
</cp:coreProperties>
</file>